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FAF8C9"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00271582"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7670D193"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09994E2F"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5DEBEAEE"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3EA0863A" w14:textId="356D01F5" w:rsidR="00F62C13" w:rsidRPr="005518DF" w:rsidRDefault="00AC0978" w:rsidP="005D2828">
      <w:pPr>
        <w:spacing w:line="480" w:lineRule="auto"/>
        <w:jc w:val="center"/>
        <w:rPr>
          <w:rFonts w:ascii="Times New Roman" w:hAnsi="Times New Roman" w:cs="Times New Roman"/>
        </w:rPr>
      </w:pPr>
      <w:r>
        <w:rPr>
          <w:rFonts w:ascii="Times New Roman" w:hAnsi="Times New Roman" w:cs="Times New Roman"/>
          <w:spacing w:val="3"/>
          <w:bdr w:val="none" w:sz="0" w:space="0" w:color="auto" w:frame="1"/>
        </w:rPr>
        <w:t>Agency and Employment</w:t>
      </w:r>
    </w:p>
    <w:p w14:paraId="2F4A29C6" w14:textId="77777777" w:rsidR="00F62C13" w:rsidRPr="005518DF" w:rsidRDefault="00AC0978" w:rsidP="005D2828">
      <w:pPr>
        <w:spacing w:line="480" w:lineRule="auto"/>
        <w:jc w:val="center"/>
        <w:rPr>
          <w:rFonts w:ascii="Times New Roman" w:hAnsi="Times New Roman" w:cs="Times New Roman"/>
        </w:rPr>
      </w:pPr>
      <w:r w:rsidRPr="005518DF">
        <w:rPr>
          <w:rFonts w:ascii="Times New Roman" w:hAnsi="Times New Roman" w:cs="Times New Roman"/>
        </w:rPr>
        <w:t>Student’s Name</w:t>
      </w:r>
    </w:p>
    <w:p w14:paraId="6953D511" w14:textId="1678F223" w:rsidR="00F62C13" w:rsidRDefault="00AC0978" w:rsidP="005D2828">
      <w:pPr>
        <w:spacing w:line="480" w:lineRule="auto"/>
        <w:jc w:val="center"/>
        <w:rPr>
          <w:rFonts w:ascii="Times New Roman" w:hAnsi="Times New Roman" w:cs="Times New Roman"/>
        </w:rPr>
      </w:pPr>
      <w:r>
        <w:rPr>
          <w:rFonts w:ascii="Times New Roman" w:hAnsi="Times New Roman" w:cs="Times New Roman"/>
        </w:rPr>
        <w:t xml:space="preserve">Instructor’s </w:t>
      </w:r>
      <w:r w:rsidRPr="005518DF">
        <w:rPr>
          <w:rFonts w:ascii="Times New Roman" w:hAnsi="Times New Roman" w:cs="Times New Roman"/>
        </w:rPr>
        <w:t>Name</w:t>
      </w:r>
    </w:p>
    <w:p w14:paraId="17F60DA1" w14:textId="66137FDA" w:rsidR="00B600E6" w:rsidRDefault="00AC0978" w:rsidP="005D2828">
      <w:pPr>
        <w:spacing w:line="480" w:lineRule="auto"/>
        <w:jc w:val="center"/>
        <w:rPr>
          <w:rFonts w:ascii="Times New Roman" w:hAnsi="Times New Roman" w:cs="Times New Roman"/>
        </w:rPr>
      </w:pPr>
      <w:r>
        <w:rPr>
          <w:rFonts w:ascii="Times New Roman" w:hAnsi="Times New Roman" w:cs="Times New Roman"/>
        </w:rPr>
        <w:t>Date</w:t>
      </w:r>
    </w:p>
    <w:p w14:paraId="5575A8D6" w14:textId="77777777" w:rsidR="00B600E6" w:rsidRPr="00F62C13" w:rsidRDefault="00B600E6" w:rsidP="005D2828">
      <w:pPr>
        <w:spacing w:line="480" w:lineRule="auto"/>
        <w:jc w:val="center"/>
        <w:rPr>
          <w:rFonts w:ascii="Times New Roman" w:hAnsi="Times New Roman" w:cs="Times New Roman"/>
        </w:rPr>
      </w:pPr>
    </w:p>
    <w:p w14:paraId="5021DE18"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3E520E4B" w14:textId="77777777" w:rsidR="00F62C13" w:rsidRPr="005518DF"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6CFB2956" w14:textId="4F8CA242" w:rsidR="00F62C13" w:rsidRDefault="00F62C13" w:rsidP="005D2828">
      <w:pPr>
        <w:shd w:val="clear" w:color="auto" w:fill="FFFFFF"/>
        <w:spacing w:line="480" w:lineRule="auto"/>
        <w:jc w:val="both"/>
        <w:rPr>
          <w:rFonts w:ascii="Times New Roman" w:hAnsi="Times New Roman" w:cs="Times New Roman"/>
          <w:spacing w:val="3"/>
          <w:bdr w:val="none" w:sz="0" w:space="0" w:color="auto" w:frame="1"/>
        </w:rPr>
      </w:pPr>
    </w:p>
    <w:p w14:paraId="61398C76" w14:textId="77CE8226"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4863F29A" w14:textId="3D5ECF18"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793B9AB1" w14:textId="7EAA635F"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69B32314" w14:textId="1855A1F1"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28324EB4" w14:textId="2D02130D"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43A1B463" w14:textId="2D920B90" w:rsidR="00C816C7" w:rsidRDefault="00C816C7" w:rsidP="005D2828">
      <w:pPr>
        <w:shd w:val="clear" w:color="auto" w:fill="FFFFFF"/>
        <w:spacing w:line="480" w:lineRule="auto"/>
        <w:jc w:val="both"/>
        <w:rPr>
          <w:rFonts w:ascii="Times New Roman" w:hAnsi="Times New Roman" w:cs="Times New Roman"/>
          <w:spacing w:val="3"/>
          <w:bdr w:val="none" w:sz="0" w:space="0" w:color="auto" w:frame="1"/>
        </w:rPr>
      </w:pPr>
    </w:p>
    <w:p w14:paraId="4F5F4DED" w14:textId="77777777" w:rsidR="005D2828" w:rsidRDefault="00AC0978" w:rsidP="005D2828">
      <w:pPr>
        <w:spacing w:after="160" w:line="480" w:lineRule="auto"/>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br w:type="page"/>
      </w:r>
    </w:p>
    <w:p w14:paraId="69801851" w14:textId="2D9F3274" w:rsidR="00C816C7" w:rsidRDefault="00AC0978" w:rsidP="005D2828">
      <w:pPr>
        <w:spacing w:line="480" w:lineRule="auto"/>
        <w:jc w:val="center"/>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lastRenderedPageBreak/>
        <w:t>Agency and Employment</w:t>
      </w:r>
    </w:p>
    <w:p w14:paraId="2FA00234" w14:textId="225F7A8E" w:rsidR="003F5E66" w:rsidRPr="00CA70AC" w:rsidRDefault="00AC0978" w:rsidP="00CA70AC">
      <w:pPr>
        <w:spacing w:line="480" w:lineRule="auto"/>
        <w:rPr>
          <w:rFonts w:ascii="Times New Roman" w:hAnsi="Times New Roman" w:cs="Times New Roman"/>
          <w:b/>
        </w:rPr>
      </w:pPr>
      <w:r>
        <w:rPr>
          <w:rFonts w:ascii="Times New Roman" w:hAnsi="Times New Roman" w:cs="Times New Roman"/>
          <w:b/>
        </w:rPr>
        <w:t>Part 1</w:t>
      </w:r>
    </w:p>
    <w:p w14:paraId="7A6DBD21" w14:textId="36100678" w:rsidR="00F62C13" w:rsidRDefault="00AC0978" w:rsidP="005D2828">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In business law, every employee </w:t>
      </w:r>
      <w:r w:rsidR="00B94DC8">
        <w:rPr>
          <w:rFonts w:ascii="Times New Roman" w:hAnsi="Times New Roman" w:cs="Times New Roman"/>
          <w:spacing w:val="3"/>
          <w:bdr w:val="none" w:sz="0" w:space="0" w:color="auto" w:frame="1"/>
        </w:rPr>
        <w:t>in a workplace is</w:t>
      </w:r>
      <w:r>
        <w:rPr>
          <w:rFonts w:ascii="Times New Roman" w:hAnsi="Times New Roman" w:cs="Times New Roman"/>
          <w:spacing w:val="3"/>
          <w:bdr w:val="none" w:sz="0" w:space="0" w:color="auto" w:frame="1"/>
        </w:rPr>
        <w:t xml:space="preserve"> protected from any manner of discrimination</w:t>
      </w:r>
      <w:r w:rsidR="00B94DC8">
        <w:rPr>
          <w:rFonts w:ascii="Times New Roman" w:hAnsi="Times New Roman" w:cs="Times New Roman"/>
          <w:spacing w:val="3"/>
          <w:bdr w:val="none" w:sz="0" w:space="0" w:color="auto" w:frame="1"/>
        </w:rPr>
        <w:t xml:space="preserve"> related to age, religion, national origin</w:t>
      </w:r>
      <w:r w:rsidR="00202AF8">
        <w:rPr>
          <w:rFonts w:ascii="Times New Roman" w:hAnsi="Times New Roman" w:cs="Times New Roman"/>
          <w:spacing w:val="3"/>
          <w:bdr w:val="none" w:sz="0" w:space="0" w:color="auto" w:frame="1"/>
        </w:rPr>
        <w:t>,</w:t>
      </w:r>
      <w:r w:rsidR="00B94DC8">
        <w:rPr>
          <w:rFonts w:ascii="Times New Roman" w:hAnsi="Times New Roman" w:cs="Times New Roman"/>
          <w:spacing w:val="3"/>
          <w:bdr w:val="none" w:sz="0" w:space="0" w:color="auto" w:frame="1"/>
        </w:rPr>
        <w:t xml:space="preserve"> sex and color.</w:t>
      </w:r>
      <w:r w:rsidR="00BE0430">
        <w:rPr>
          <w:rFonts w:ascii="Times New Roman" w:hAnsi="Times New Roman" w:cs="Times New Roman"/>
          <w:spacing w:val="3"/>
          <w:bdr w:val="none" w:sz="0" w:space="0" w:color="auto" w:frame="1"/>
        </w:rPr>
        <w:t xml:space="preserve"> Based on the above characteristics, a legal provision under </w:t>
      </w:r>
      <w:bookmarkStart w:id="0" w:name="_Hlk35012946"/>
      <w:r w:rsidR="00BE0430">
        <w:rPr>
          <w:rFonts w:ascii="Times New Roman" w:hAnsi="Times New Roman" w:cs="Times New Roman"/>
          <w:spacing w:val="3"/>
          <w:bdr w:val="none" w:sz="0" w:space="0" w:color="auto" w:frame="1"/>
        </w:rPr>
        <w:t xml:space="preserve">Bona Fide Occupational Qualifications </w:t>
      </w:r>
      <w:bookmarkEnd w:id="0"/>
      <w:r w:rsidR="00BE0430">
        <w:rPr>
          <w:rFonts w:ascii="Times New Roman" w:hAnsi="Times New Roman" w:cs="Times New Roman"/>
          <w:spacing w:val="3"/>
          <w:bdr w:val="none" w:sz="0" w:space="0" w:color="auto" w:frame="1"/>
        </w:rPr>
        <w:t xml:space="preserve">(BFOQ) is defined. Thus, BFOQ is a legal and binding provision by which employment credentials which any hiring board should consider as they make </w:t>
      </w:r>
      <w:r w:rsidR="000500A7">
        <w:rPr>
          <w:rFonts w:ascii="Times New Roman" w:hAnsi="Times New Roman" w:cs="Times New Roman"/>
          <w:spacing w:val="3"/>
          <w:bdr w:val="none" w:sz="0" w:space="0" w:color="auto" w:frame="1"/>
        </w:rPr>
        <w:t xml:space="preserve">decisions related to </w:t>
      </w:r>
      <w:r w:rsidR="00E86444">
        <w:rPr>
          <w:rFonts w:ascii="Times New Roman" w:hAnsi="Times New Roman" w:cs="Times New Roman"/>
          <w:spacing w:val="3"/>
          <w:bdr w:val="none" w:sz="0" w:space="0" w:color="auto" w:frame="1"/>
        </w:rPr>
        <w:t>employees’ appointment</w:t>
      </w:r>
      <w:r w:rsidR="000500A7">
        <w:rPr>
          <w:rFonts w:ascii="Times New Roman" w:hAnsi="Times New Roman" w:cs="Times New Roman"/>
          <w:spacing w:val="3"/>
          <w:bdr w:val="none" w:sz="0" w:space="0" w:color="auto" w:frame="1"/>
        </w:rPr>
        <w:t xml:space="preserve"> and retention</w:t>
      </w:r>
      <w:r w:rsidR="00E86444">
        <w:rPr>
          <w:rFonts w:ascii="Times New Roman" w:hAnsi="Times New Roman" w:cs="Times New Roman"/>
          <w:spacing w:val="3"/>
          <w:bdr w:val="none" w:sz="0" w:space="0" w:color="auto" w:frame="1"/>
        </w:rPr>
        <w:t xml:space="preserve">. It further </w:t>
      </w:r>
      <w:r w:rsidR="009C44FD">
        <w:rPr>
          <w:rFonts w:ascii="Times New Roman" w:hAnsi="Times New Roman" w:cs="Times New Roman"/>
          <w:spacing w:val="3"/>
          <w:bdr w:val="none" w:sz="0" w:space="0" w:color="auto" w:frame="1"/>
        </w:rPr>
        <w:t>provides</w:t>
      </w:r>
      <w:r w:rsidR="00E86444">
        <w:rPr>
          <w:rFonts w:ascii="Times New Roman" w:hAnsi="Times New Roman" w:cs="Times New Roman"/>
          <w:spacing w:val="3"/>
          <w:bdr w:val="none" w:sz="0" w:space="0" w:color="auto" w:frame="1"/>
        </w:rPr>
        <w:t xml:space="preserve"> that all qualifications should associate with a specified professional responsibility and is deemed essential for the operation of a given commercial. </w:t>
      </w:r>
    </w:p>
    <w:p w14:paraId="48AA3C6C" w14:textId="65E5E47C" w:rsidR="009C44FD" w:rsidRDefault="00AC0978" w:rsidP="005D2828">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 xml:space="preserve">When CARDWARE aired </w:t>
      </w:r>
      <w:r>
        <w:rPr>
          <w:rFonts w:ascii="Times New Roman" w:hAnsi="Times New Roman" w:cs="Times New Roman"/>
          <w:spacing w:val="3"/>
          <w:bdr w:val="none" w:sz="0" w:space="0" w:color="auto" w:frame="1"/>
        </w:rPr>
        <w:t>their advert for a salesperson, none of the ad statement violated the provisions of employee’s Bona Fide Occupational Qualifications.</w:t>
      </w:r>
      <w:r w:rsidR="00261227">
        <w:rPr>
          <w:rFonts w:ascii="Times New Roman" w:hAnsi="Times New Roman" w:cs="Times New Roman"/>
          <w:spacing w:val="3"/>
          <w:bdr w:val="none" w:sz="0" w:space="0" w:color="auto" w:frame="1"/>
        </w:rPr>
        <w:t xml:space="preserve"> But during the interview held at The Sporty One, </w:t>
      </w:r>
      <w:r w:rsidR="002A2FEC">
        <w:rPr>
          <w:rFonts w:ascii="Times New Roman" w:hAnsi="Times New Roman" w:cs="Times New Roman"/>
          <w:spacing w:val="3"/>
          <w:bdr w:val="none" w:sz="0" w:space="0" w:color="auto" w:frame="1"/>
        </w:rPr>
        <w:t xml:space="preserve">the hiring process by the General manager, Chloe was biased. </w:t>
      </w:r>
      <w:r w:rsidR="00F8195B">
        <w:rPr>
          <w:rFonts w:ascii="Times New Roman" w:hAnsi="Times New Roman" w:cs="Times New Roman"/>
          <w:spacing w:val="3"/>
          <w:bdr w:val="none" w:sz="0" w:space="0" w:color="auto" w:frame="1"/>
        </w:rPr>
        <w:t xml:space="preserve">Noah wasn't supposed to be the selected candidate but </w:t>
      </w:r>
      <w:r w:rsidR="00E824F1">
        <w:rPr>
          <w:rFonts w:ascii="Times New Roman" w:hAnsi="Times New Roman" w:cs="Times New Roman"/>
          <w:spacing w:val="3"/>
          <w:bdr w:val="none" w:sz="0" w:space="0" w:color="auto" w:frame="1"/>
        </w:rPr>
        <w:t>Petunia.</w:t>
      </w:r>
      <w:r w:rsidR="000D22BD">
        <w:rPr>
          <w:rFonts w:ascii="Times New Roman" w:hAnsi="Times New Roman" w:cs="Times New Roman"/>
          <w:spacing w:val="3"/>
          <w:bdr w:val="none" w:sz="0" w:space="0" w:color="auto" w:frame="1"/>
        </w:rPr>
        <w:t xml:space="preserve"> Justly</w:t>
      </w:r>
      <w:r w:rsidR="005D2828">
        <w:rPr>
          <w:rFonts w:ascii="Times New Roman" w:hAnsi="Times New Roman" w:cs="Times New Roman"/>
          <w:spacing w:val="3"/>
          <w:bdr w:val="none" w:sz="0" w:space="0" w:color="auto" w:frame="1"/>
        </w:rPr>
        <w:t>, CARDWARE turns</w:t>
      </w:r>
      <w:r w:rsidR="000D22BD">
        <w:rPr>
          <w:rFonts w:ascii="Times New Roman" w:hAnsi="Times New Roman" w:cs="Times New Roman"/>
          <w:spacing w:val="3"/>
          <w:bdr w:val="none" w:sz="0" w:space="0" w:color="auto" w:frame="1"/>
        </w:rPr>
        <w:t xml:space="preserve"> down Petunia in the </w:t>
      </w:r>
      <w:r w:rsidR="003C39DC">
        <w:rPr>
          <w:rFonts w:ascii="Times New Roman" w:hAnsi="Times New Roman" w:cs="Times New Roman"/>
          <w:spacing w:val="3"/>
          <w:bdr w:val="none" w:sz="0" w:space="0" w:color="auto" w:frame="1"/>
        </w:rPr>
        <w:t>pretense</w:t>
      </w:r>
      <w:r w:rsidR="000D22BD">
        <w:rPr>
          <w:rFonts w:ascii="Times New Roman" w:hAnsi="Times New Roman" w:cs="Times New Roman"/>
          <w:spacing w:val="3"/>
          <w:bdr w:val="none" w:sz="0" w:space="0" w:color="auto" w:frame="1"/>
        </w:rPr>
        <w:t xml:space="preserve"> that, a nice-looking fledgling sassy was the best candidate for their advertised position.</w:t>
      </w:r>
      <w:r w:rsidR="005D2828">
        <w:rPr>
          <w:rFonts w:ascii="Times New Roman" w:hAnsi="Times New Roman" w:cs="Times New Roman"/>
          <w:spacing w:val="3"/>
          <w:bdr w:val="none" w:sz="0" w:space="0" w:color="auto" w:frame="1"/>
        </w:rPr>
        <w:t xml:space="preserve"> </w:t>
      </w:r>
      <w:r w:rsidR="003C39DC">
        <w:rPr>
          <w:rFonts w:ascii="Times New Roman" w:hAnsi="Times New Roman" w:cs="Times New Roman"/>
          <w:spacing w:val="3"/>
          <w:bdr w:val="none" w:sz="0" w:space="0" w:color="auto" w:frame="1"/>
        </w:rPr>
        <w:t xml:space="preserve">As a result, Petunia’s application was turned down yet she was the most qualified candidate. Before a legal justice, this could have been </w:t>
      </w:r>
      <w:r w:rsidR="002A4DD8">
        <w:rPr>
          <w:rFonts w:ascii="Times New Roman" w:hAnsi="Times New Roman" w:cs="Times New Roman"/>
          <w:spacing w:val="3"/>
          <w:bdr w:val="none" w:sz="0" w:space="0" w:color="auto" w:frame="1"/>
        </w:rPr>
        <w:t>suitable</w:t>
      </w:r>
      <w:r w:rsidR="003C39DC">
        <w:rPr>
          <w:rFonts w:ascii="Times New Roman" w:hAnsi="Times New Roman" w:cs="Times New Roman"/>
          <w:spacing w:val="3"/>
          <w:bdr w:val="none" w:sz="0" w:space="0" w:color="auto" w:frame="1"/>
        </w:rPr>
        <w:t xml:space="preserve"> litigation.</w:t>
      </w:r>
      <w:r w:rsidR="002A4DD8">
        <w:rPr>
          <w:rFonts w:ascii="Times New Roman" w:hAnsi="Times New Roman" w:cs="Times New Roman"/>
          <w:spacing w:val="3"/>
          <w:bdr w:val="none" w:sz="0" w:space="0" w:color="auto" w:frame="1"/>
        </w:rPr>
        <w:t xml:space="preserve"> Before justice by law, both older and young candidates could do similar work in equal measure.</w:t>
      </w:r>
    </w:p>
    <w:p w14:paraId="69E1A336" w14:textId="5E06DA13" w:rsidR="005D2828" w:rsidRDefault="00AC0978" w:rsidP="005D2828">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In</w:t>
      </w:r>
      <w:r>
        <w:rPr>
          <w:rFonts w:ascii="Times New Roman" w:hAnsi="Times New Roman" w:cs="Times New Roman"/>
          <w:spacing w:val="3"/>
          <w:bdr w:val="none" w:sz="0" w:space="0" w:color="auto" w:frame="1"/>
        </w:rPr>
        <w:t xml:space="preserve"> a business environment, the company motto nor slogan has no </w:t>
      </w:r>
      <w:r w:rsidR="00007B3C">
        <w:rPr>
          <w:rFonts w:ascii="Times New Roman" w:hAnsi="Times New Roman" w:cs="Times New Roman"/>
          <w:spacing w:val="3"/>
          <w:bdr w:val="none" w:sz="0" w:space="0" w:color="auto" w:frame="1"/>
        </w:rPr>
        <w:t>impact on the recruitment process the company adopts.</w:t>
      </w:r>
      <w:r w:rsidR="00472AB4">
        <w:rPr>
          <w:rFonts w:ascii="Times New Roman" w:hAnsi="Times New Roman" w:cs="Times New Roman"/>
          <w:spacing w:val="3"/>
          <w:bdr w:val="none" w:sz="0" w:space="0" w:color="auto" w:frame="1"/>
        </w:rPr>
        <w:t xml:space="preserve"> Suppose Petunia's confrontations at The Sporty One Inc. resulted in filing a lawsuit against CARDWARE </w:t>
      </w:r>
      <w:proofErr w:type="gramStart"/>
      <w:r w:rsidR="00472AB4">
        <w:rPr>
          <w:rFonts w:ascii="Times New Roman" w:hAnsi="Times New Roman" w:cs="Times New Roman"/>
          <w:spacing w:val="3"/>
          <w:bdr w:val="none" w:sz="0" w:space="0" w:color="auto" w:frame="1"/>
        </w:rPr>
        <w:t>corporation</w:t>
      </w:r>
      <w:proofErr w:type="gramEnd"/>
      <w:r w:rsidR="00472AB4">
        <w:rPr>
          <w:rFonts w:ascii="Times New Roman" w:hAnsi="Times New Roman" w:cs="Times New Roman"/>
          <w:spacing w:val="3"/>
          <w:bdr w:val="none" w:sz="0" w:space="0" w:color="auto" w:frame="1"/>
        </w:rPr>
        <w:t>, Petunia coul</w:t>
      </w:r>
      <w:r w:rsidR="003120B7">
        <w:rPr>
          <w:rFonts w:ascii="Times New Roman" w:hAnsi="Times New Roman" w:cs="Times New Roman"/>
          <w:spacing w:val="3"/>
          <w:bdr w:val="none" w:sz="0" w:space="0" w:color="auto" w:frame="1"/>
        </w:rPr>
        <w:t>d have easily lost the suit to CARDWARE had she hoped that the slogan had a bearing to her grievance</w:t>
      </w:r>
      <w:r w:rsidR="00E05C5C">
        <w:rPr>
          <w:rFonts w:ascii="Times New Roman" w:hAnsi="Times New Roman" w:cs="Times New Roman"/>
          <w:spacing w:val="3"/>
          <w:bdr w:val="none" w:sz="0" w:space="0" w:color="auto" w:frame="1"/>
        </w:rPr>
        <w:t xml:space="preserve"> </w:t>
      </w:r>
      <w:r w:rsidR="00E05C5C">
        <w:rPr>
          <w:rFonts w:ascii="Times New Roman" w:hAnsi="Times New Roman" w:cs="Times New Roman"/>
          <w:spacing w:val="3"/>
          <w:bdr w:val="none" w:sz="0" w:space="0" w:color="auto" w:frame="1"/>
        </w:rPr>
        <w:lastRenderedPageBreak/>
        <w:t>(Russell, 20</w:t>
      </w:r>
      <w:r w:rsidR="00A91F7D">
        <w:rPr>
          <w:rFonts w:ascii="Times New Roman" w:hAnsi="Times New Roman" w:cs="Times New Roman"/>
          <w:spacing w:val="3"/>
          <w:bdr w:val="none" w:sz="0" w:space="0" w:color="auto" w:frame="1"/>
        </w:rPr>
        <w:t>16</w:t>
      </w:r>
      <w:r w:rsidR="00E05C5C">
        <w:rPr>
          <w:rFonts w:ascii="Times New Roman" w:hAnsi="Times New Roman" w:cs="Times New Roman"/>
          <w:spacing w:val="3"/>
          <w:bdr w:val="none" w:sz="0" w:space="0" w:color="auto" w:frame="1"/>
        </w:rPr>
        <w:t>)</w:t>
      </w:r>
      <w:r w:rsidR="003120B7">
        <w:rPr>
          <w:rFonts w:ascii="Times New Roman" w:hAnsi="Times New Roman" w:cs="Times New Roman"/>
          <w:spacing w:val="3"/>
          <w:bdr w:val="none" w:sz="0" w:space="0" w:color="auto" w:frame="1"/>
        </w:rPr>
        <w:t>.</w:t>
      </w:r>
      <w:r w:rsidR="00625553">
        <w:rPr>
          <w:rFonts w:ascii="Times New Roman" w:hAnsi="Times New Roman" w:cs="Times New Roman"/>
          <w:spacing w:val="3"/>
          <w:bdr w:val="none" w:sz="0" w:space="0" w:color="auto" w:frame="1"/>
        </w:rPr>
        <w:t xml:space="preserve"> </w:t>
      </w:r>
      <w:r w:rsidR="002B3299">
        <w:rPr>
          <w:rFonts w:ascii="Times New Roman" w:hAnsi="Times New Roman" w:cs="Times New Roman"/>
          <w:spacing w:val="3"/>
          <w:bdr w:val="none" w:sz="0" w:space="0" w:color="auto" w:frame="1"/>
        </w:rPr>
        <w:t>A</w:t>
      </w:r>
      <w:r w:rsidR="00625553">
        <w:rPr>
          <w:rFonts w:ascii="Times New Roman" w:hAnsi="Times New Roman" w:cs="Times New Roman"/>
          <w:spacing w:val="3"/>
          <w:bdr w:val="none" w:sz="0" w:space="0" w:color="auto" w:frame="1"/>
        </w:rPr>
        <w:t xml:space="preserve">nyone who </w:t>
      </w:r>
      <w:r w:rsidR="00CC7D1F">
        <w:rPr>
          <w:rFonts w:ascii="Times New Roman" w:hAnsi="Times New Roman" w:cs="Times New Roman"/>
          <w:spacing w:val="3"/>
          <w:bdr w:val="none" w:sz="0" w:space="0" w:color="auto" w:frame="1"/>
        </w:rPr>
        <w:t>bought or failed to buy</w:t>
      </w:r>
      <w:r w:rsidR="00625553">
        <w:rPr>
          <w:rFonts w:ascii="Times New Roman" w:hAnsi="Times New Roman" w:cs="Times New Roman"/>
          <w:spacing w:val="3"/>
          <w:bdr w:val="none" w:sz="0" w:space="0" w:color="auto" w:frame="1"/>
        </w:rPr>
        <w:t xml:space="preserve"> CARDWARE</w:t>
      </w:r>
      <w:r w:rsidR="00CC7D1F">
        <w:rPr>
          <w:rFonts w:ascii="Times New Roman" w:hAnsi="Times New Roman" w:cs="Times New Roman"/>
          <w:spacing w:val="3"/>
          <w:bdr w:val="none" w:sz="0" w:space="0" w:color="auto" w:frame="1"/>
        </w:rPr>
        <w:t>’s</w:t>
      </w:r>
      <w:r w:rsidR="00625553">
        <w:rPr>
          <w:rFonts w:ascii="Times New Roman" w:hAnsi="Times New Roman" w:cs="Times New Roman"/>
          <w:spacing w:val="3"/>
          <w:bdr w:val="none" w:sz="0" w:space="0" w:color="auto" w:frame="1"/>
        </w:rPr>
        <w:t xml:space="preserve"> athletic shoes </w:t>
      </w:r>
      <w:r w:rsidR="00CC7D1F">
        <w:rPr>
          <w:rFonts w:ascii="Times New Roman" w:hAnsi="Times New Roman" w:cs="Times New Roman"/>
          <w:spacing w:val="3"/>
          <w:bdr w:val="none" w:sz="0" w:space="0" w:color="auto" w:frame="1"/>
        </w:rPr>
        <w:t xml:space="preserve">had a personal choice to believe he or she was an athlete or not and retain the feeling. Had </w:t>
      </w:r>
      <w:r w:rsidR="00CB1E5E">
        <w:rPr>
          <w:rFonts w:ascii="Times New Roman" w:hAnsi="Times New Roman" w:cs="Times New Roman"/>
          <w:spacing w:val="3"/>
          <w:bdr w:val="none" w:sz="0" w:space="0" w:color="auto" w:frame="1"/>
        </w:rPr>
        <w:t>Petunia</w:t>
      </w:r>
      <w:r w:rsidR="00CC7D1F">
        <w:rPr>
          <w:rFonts w:ascii="Times New Roman" w:hAnsi="Times New Roman" w:cs="Times New Roman"/>
          <w:spacing w:val="3"/>
          <w:bdr w:val="none" w:sz="0" w:space="0" w:color="auto" w:frame="1"/>
        </w:rPr>
        <w:t xml:space="preserve"> hoped to use the slogan to support her lawsuit, it could have flopped as the slogan has no sway </w:t>
      </w:r>
      <w:r w:rsidR="00F574D4">
        <w:rPr>
          <w:rFonts w:ascii="Times New Roman" w:hAnsi="Times New Roman" w:cs="Times New Roman"/>
          <w:spacing w:val="3"/>
          <w:bdr w:val="none" w:sz="0" w:space="0" w:color="auto" w:frame="1"/>
        </w:rPr>
        <w:t xml:space="preserve">to either party </w:t>
      </w:r>
      <w:r w:rsidR="00CC7D1F">
        <w:rPr>
          <w:rFonts w:ascii="Times New Roman" w:hAnsi="Times New Roman" w:cs="Times New Roman"/>
          <w:spacing w:val="3"/>
          <w:bdr w:val="none" w:sz="0" w:space="0" w:color="auto" w:frame="1"/>
        </w:rPr>
        <w:t>in a suit.</w:t>
      </w:r>
    </w:p>
    <w:p w14:paraId="5B1E6205" w14:textId="47E8EE55" w:rsidR="00F56E5D" w:rsidRDefault="00AC0978" w:rsidP="005D2828">
      <w:pPr>
        <w:shd w:val="clear" w:color="auto" w:fill="FFFFFF"/>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Assuming Petunia</w:t>
      </w:r>
      <w:r>
        <w:rPr>
          <w:rFonts w:ascii="Times New Roman" w:hAnsi="Times New Roman" w:cs="Times New Roman"/>
          <w:spacing w:val="3"/>
          <w:bdr w:val="none" w:sz="0" w:space="0" w:color="auto" w:frame="1"/>
        </w:rPr>
        <w:t>’s point of view, I would conquer with her if at any instance she insinuates the position of the General Manager held by Chloe was influenced by age during the recruitment exercise. To justify her perception rather opinion,</w:t>
      </w:r>
      <w:r w:rsidR="00C22BEC">
        <w:rPr>
          <w:rFonts w:ascii="Times New Roman" w:hAnsi="Times New Roman" w:cs="Times New Roman"/>
          <w:spacing w:val="3"/>
          <w:bdr w:val="none" w:sz="0" w:space="0" w:color="auto" w:frame="1"/>
        </w:rPr>
        <w:t xml:space="preserve"> she could allude to th</w:t>
      </w:r>
      <w:r w:rsidR="00A810E7">
        <w:rPr>
          <w:rFonts w:ascii="Times New Roman" w:hAnsi="Times New Roman" w:cs="Times New Roman"/>
          <w:spacing w:val="3"/>
          <w:bdr w:val="none" w:sz="0" w:space="0" w:color="auto" w:frame="1"/>
        </w:rPr>
        <w:t>e sentiments in the ad.</w:t>
      </w:r>
      <w:r w:rsidR="009421F9">
        <w:rPr>
          <w:rFonts w:ascii="Times New Roman" w:hAnsi="Times New Roman" w:cs="Times New Roman"/>
          <w:spacing w:val="3"/>
          <w:bdr w:val="none" w:sz="0" w:space="0" w:color="auto" w:frame="1"/>
        </w:rPr>
        <w:t xml:space="preserve"> An attempt to base her defense on the ad will still see her lose.</w:t>
      </w:r>
      <w:r w:rsidR="008F7AD4">
        <w:rPr>
          <w:rFonts w:ascii="Times New Roman" w:hAnsi="Times New Roman" w:cs="Times New Roman"/>
          <w:spacing w:val="3"/>
          <w:bdr w:val="none" w:sz="0" w:space="0" w:color="auto" w:frame="1"/>
        </w:rPr>
        <w:t xml:space="preserve"> This would be simply justified by a contrast between her body and the ad. The ad asserts that youthful not 'YOUNG', and someone with athletic physique never 'FAT'. Eventually, the company could gain an advantage from their careful choice of words with specificity. </w:t>
      </w:r>
    </w:p>
    <w:p w14:paraId="055AA0FE" w14:textId="359F84CF" w:rsidR="00E5155B" w:rsidRDefault="00AC0978" w:rsidP="005D2828">
      <w:pPr>
        <w:spacing w:line="480" w:lineRule="auto"/>
        <w:ind w:firstLine="720"/>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Many companies</w:t>
      </w:r>
      <w:r w:rsidR="00126EB4">
        <w:rPr>
          <w:rFonts w:ascii="Times New Roman" w:hAnsi="Times New Roman" w:cs="Times New Roman"/>
          <w:spacing w:val="3"/>
          <w:bdr w:val="none" w:sz="0" w:space="0" w:color="auto" w:frame="1"/>
        </w:rPr>
        <w:t xml:space="preserve"> have developed means to bend rules to their advantage and no employee can thrive over them in a lawsuit</w:t>
      </w:r>
      <w:r w:rsidR="00656806">
        <w:rPr>
          <w:rFonts w:ascii="Times New Roman" w:hAnsi="Times New Roman" w:cs="Times New Roman"/>
          <w:spacing w:val="3"/>
          <w:bdr w:val="none" w:sz="0" w:space="0" w:color="auto" w:frame="1"/>
        </w:rPr>
        <w:t xml:space="preserve"> (Felstiner, 2016)</w:t>
      </w:r>
      <w:r w:rsidR="00126EB4">
        <w:rPr>
          <w:rFonts w:ascii="Times New Roman" w:hAnsi="Times New Roman" w:cs="Times New Roman"/>
          <w:spacing w:val="3"/>
          <w:bdr w:val="none" w:sz="0" w:space="0" w:color="auto" w:frame="1"/>
        </w:rPr>
        <w:t xml:space="preserve">. For instance: </w:t>
      </w:r>
      <w:r w:rsidR="00584F36">
        <w:rPr>
          <w:rFonts w:ascii="Times New Roman" w:hAnsi="Times New Roman" w:cs="Times New Roman"/>
          <w:spacing w:val="3"/>
          <w:bdr w:val="none" w:sz="0" w:space="0" w:color="auto" w:frame="1"/>
        </w:rPr>
        <w:t>professionals in the aviation industry such as pilots. The retirement age requirement was allowed on pilots in consideration of safety elements first.</w:t>
      </w:r>
      <w:r w:rsidR="002C3A50">
        <w:rPr>
          <w:rFonts w:ascii="Times New Roman" w:hAnsi="Times New Roman" w:cs="Times New Roman"/>
          <w:spacing w:val="3"/>
          <w:bdr w:val="none" w:sz="0" w:space="0" w:color="auto" w:frame="1"/>
        </w:rPr>
        <w:t xml:space="preserve"> In this regard, any airline could demonstrate that certain elderly pilots were expressively less safe after </w:t>
      </w:r>
      <w:r w:rsidR="00E975A9">
        <w:rPr>
          <w:rFonts w:ascii="Times New Roman" w:hAnsi="Times New Roman" w:cs="Times New Roman"/>
          <w:spacing w:val="3"/>
          <w:bdr w:val="none" w:sz="0" w:space="0" w:color="auto" w:frame="1"/>
        </w:rPr>
        <w:t>hitting</w:t>
      </w:r>
      <w:r w:rsidR="002C3A50">
        <w:rPr>
          <w:rFonts w:ascii="Times New Roman" w:hAnsi="Times New Roman" w:cs="Times New Roman"/>
          <w:spacing w:val="3"/>
          <w:bdr w:val="none" w:sz="0" w:space="0" w:color="auto" w:frame="1"/>
        </w:rPr>
        <w:t xml:space="preserve"> a certain age bracket or limit.</w:t>
      </w:r>
      <w:r w:rsidR="00E975A9">
        <w:rPr>
          <w:rFonts w:ascii="Times New Roman" w:hAnsi="Times New Roman" w:cs="Times New Roman"/>
          <w:spacing w:val="3"/>
          <w:bdr w:val="none" w:sz="0" w:space="0" w:color="auto" w:frame="1"/>
        </w:rPr>
        <w:t xml:space="preserve"> Subsequently, a male-only clothing line could freely advertise for recruitment of masculine models alone, </w:t>
      </w:r>
      <w:r w:rsidR="005D2828">
        <w:rPr>
          <w:rFonts w:ascii="Times New Roman" w:hAnsi="Times New Roman" w:cs="Times New Roman"/>
          <w:spacing w:val="3"/>
          <w:bdr w:val="none" w:sz="0" w:space="0" w:color="auto" w:frame="1"/>
        </w:rPr>
        <w:t>as their counterpart would not</w:t>
      </w:r>
      <w:r w:rsidR="00E975A9">
        <w:rPr>
          <w:rFonts w:ascii="Times New Roman" w:hAnsi="Times New Roman" w:cs="Times New Roman"/>
          <w:spacing w:val="3"/>
          <w:bdr w:val="none" w:sz="0" w:space="0" w:color="auto" w:frame="1"/>
        </w:rPr>
        <w:t xml:space="preserve"> model the fashion as anticipated.</w:t>
      </w:r>
      <w:r w:rsidR="008B7248">
        <w:rPr>
          <w:rFonts w:ascii="Times New Roman" w:hAnsi="Times New Roman" w:cs="Times New Roman"/>
          <w:spacing w:val="3"/>
          <w:bdr w:val="none" w:sz="0" w:space="0" w:color="auto" w:frame="1"/>
        </w:rPr>
        <w:t xml:space="preserve"> Lastly, dominion can only recruit her congregation and turn down other members</w:t>
      </w:r>
      <w:r w:rsidR="002C6805">
        <w:rPr>
          <w:rFonts w:ascii="Times New Roman" w:hAnsi="Times New Roman" w:cs="Times New Roman"/>
          <w:spacing w:val="3"/>
          <w:bdr w:val="none" w:sz="0" w:space="0" w:color="auto" w:frame="1"/>
        </w:rPr>
        <w:t xml:space="preserve"> off their doctrine.</w:t>
      </w:r>
    </w:p>
    <w:p w14:paraId="3C046A0D" w14:textId="7737AF52" w:rsidR="003F5E66" w:rsidRPr="003F5E66" w:rsidRDefault="00AC0978" w:rsidP="003F5E66">
      <w:pPr>
        <w:spacing w:line="480" w:lineRule="auto"/>
        <w:rPr>
          <w:rFonts w:ascii="Times New Roman" w:hAnsi="Times New Roman" w:cs="Times New Roman"/>
          <w:b/>
          <w:spacing w:val="3"/>
          <w:bdr w:val="none" w:sz="0" w:space="0" w:color="auto" w:frame="1"/>
        </w:rPr>
      </w:pPr>
      <w:r w:rsidRPr="003F5E66">
        <w:rPr>
          <w:rFonts w:ascii="Times New Roman" w:hAnsi="Times New Roman" w:cs="Times New Roman"/>
          <w:b/>
          <w:spacing w:val="3"/>
          <w:bdr w:val="none" w:sz="0" w:space="0" w:color="auto" w:frame="1"/>
        </w:rPr>
        <w:t>Part 11</w:t>
      </w:r>
    </w:p>
    <w:p w14:paraId="3FEC4A28" w14:textId="16A8B5B1" w:rsidR="00E879B5" w:rsidRDefault="00AC0978" w:rsidP="005D2828">
      <w:pPr>
        <w:spacing w:line="480" w:lineRule="auto"/>
        <w:ind w:firstLine="720"/>
        <w:rPr>
          <w:rFonts w:ascii="Times New Roman" w:hAnsi="Times New Roman" w:cs="Times New Roman"/>
        </w:rPr>
      </w:pPr>
      <w:r>
        <w:rPr>
          <w:rFonts w:ascii="Times New Roman" w:hAnsi="Times New Roman" w:cs="Times New Roman"/>
        </w:rPr>
        <w:t xml:space="preserve">Yes, CARDWARE would be deemed responsible for their employee’s behavior. Although Noah was provoked by the nuisance Petunia, Noah ought to have remained within the acts of a professional and have Petunia roved out of the store by </w:t>
      </w:r>
      <w:r w:rsidR="00EB75A7">
        <w:rPr>
          <w:rFonts w:ascii="Times New Roman" w:hAnsi="Times New Roman" w:cs="Times New Roman"/>
        </w:rPr>
        <w:t>protocol means</w:t>
      </w:r>
      <w:r w:rsidR="00756507">
        <w:rPr>
          <w:rFonts w:ascii="Times New Roman" w:hAnsi="Times New Roman" w:cs="Times New Roman"/>
        </w:rPr>
        <w:t xml:space="preserve"> (James, 2015)</w:t>
      </w:r>
      <w:r w:rsidR="00EB75A7">
        <w:rPr>
          <w:rFonts w:ascii="Times New Roman" w:hAnsi="Times New Roman" w:cs="Times New Roman"/>
        </w:rPr>
        <w:t>.</w:t>
      </w:r>
      <w:r w:rsidR="00F84DFB">
        <w:rPr>
          <w:rFonts w:ascii="Times New Roman" w:hAnsi="Times New Roman" w:cs="Times New Roman"/>
        </w:rPr>
        <w:t xml:space="preserve"> </w:t>
      </w:r>
      <w:r w:rsidR="00F84DFB">
        <w:rPr>
          <w:rFonts w:ascii="Times New Roman" w:hAnsi="Times New Roman" w:cs="Times New Roman"/>
        </w:rPr>
        <w:lastRenderedPageBreak/>
        <w:t xml:space="preserve">The negligence of the company as a whole would resolve to it being </w:t>
      </w:r>
      <w:r w:rsidR="00DA5254">
        <w:rPr>
          <w:rFonts w:ascii="Times New Roman" w:hAnsi="Times New Roman" w:cs="Times New Roman"/>
        </w:rPr>
        <w:t>accountable for Hetty and Petunia's health bills is any would accrue. Similarly, it may lead to losses in pays and other liabilities as the court may deem</w:t>
      </w:r>
      <w:r>
        <w:rPr>
          <w:rFonts w:ascii="Times New Roman" w:hAnsi="Times New Roman" w:cs="Times New Roman"/>
        </w:rPr>
        <w:t xml:space="preserve"> fit.</w:t>
      </w:r>
    </w:p>
    <w:p w14:paraId="0C862F76" w14:textId="3E064FBE" w:rsidR="00E879B5" w:rsidRDefault="00AC0978" w:rsidP="005D2828">
      <w:pPr>
        <w:spacing w:line="480" w:lineRule="auto"/>
        <w:ind w:firstLine="720"/>
        <w:rPr>
          <w:rFonts w:ascii="Times New Roman" w:hAnsi="Times New Roman" w:cs="Times New Roman"/>
        </w:rPr>
      </w:pPr>
      <w:r>
        <w:rPr>
          <w:rFonts w:ascii="Times New Roman" w:hAnsi="Times New Roman" w:cs="Times New Roman"/>
        </w:rPr>
        <w:t>CARDWARE could argue that</w:t>
      </w:r>
      <w:r>
        <w:rPr>
          <w:rFonts w:ascii="Times New Roman" w:hAnsi="Times New Roman" w:cs="Times New Roman"/>
        </w:rPr>
        <w:t xml:space="preserve"> the complainant was at fault or a rather mild culpability for the carnage and </w:t>
      </w:r>
      <w:r w:rsidR="00FA05B5">
        <w:rPr>
          <w:rFonts w:ascii="Times New Roman" w:hAnsi="Times New Roman" w:cs="Times New Roman"/>
        </w:rPr>
        <w:t xml:space="preserve">for </w:t>
      </w:r>
      <w:r>
        <w:rPr>
          <w:rFonts w:ascii="Times New Roman" w:hAnsi="Times New Roman" w:cs="Times New Roman"/>
        </w:rPr>
        <w:t xml:space="preserve">the </w:t>
      </w:r>
      <w:r w:rsidR="00FA05B5">
        <w:rPr>
          <w:rFonts w:ascii="Times New Roman" w:hAnsi="Times New Roman" w:cs="Times New Roman"/>
        </w:rPr>
        <w:t>hurts</w:t>
      </w:r>
      <w:r>
        <w:rPr>
          <w:rFonts w:ascii="Times New Roman" w:hAnsi="Times New Roman" w:cs="Times New Roman"/>
        </w:rPr>
        <w:t xml:space="preserve"> she encountered.</w:t>
      </w:r>
      <w:r w:rsidR="00711D4A">
        <w:rPr>
          <w:rFonts w:ascii="Times New Roman" w:hAnsi="Times New Roman" w:cs="Times New Roman"/>
        </w:rPr>
        <w:t xml:space="preserve"> As a result, Petunia’s compensation hangs on a string as she might be compensated, or the compensation lowered or fail to secure any.</w:t>
      </w:r>
      <w:r w:rsidR="00DB09A0">
        <w:rPr>
          <w:rFonts w:ascii="Times New Roman" w:hAnsi="Times New Roman" w:cs="Times New Roman"/>
        </w:rPr>
        <w:t xml:space="preserve"> The latter could only take place if the plaintiff and the defendant case is drawn up</w:t>
      </w:r>
      <w:r w:rsidR="005C1305">
        <w:rPr>
          <w:rFonts w:ascii="Times New Roman" w:hAnsi="Times New Roman" w:cs="Times New Roman"/>
        </w:rPr>
        <w:t xml:space="preserve"> post mutual settlement agreement or could be the outcome of all court trials between the two parties.</w:t>
      </w:r>
      <w:r w:rsidR="00B0137A">
        <w:rPr>
          <w:rFonts w:ascii="Times New Roman" w:hAnsi="Times New Roman" w:cs="Times New Roman"/>
        </w:rPr>
        <w:t xml:space="preserve"> Subsequently, the bench could reach the finding liability judgment, prompting allocating fault between or among all parties and ascertaining recompense for the complainant indemnities. </w:t>
      </w:r>
    </w:p>
    <w:p w14:paraId="361F23E2" w14:textId="62988440" w:rsidR="0026320D" w:rsidRDefault="00AC0978" w:rsidP="005D2828">
      <w:pPr>
        <w:spacing w:line="480" w:lineRule="auto"/>
        <w:ind w:firstLine="720"/>
        <w:rPr>
          <w:rFonts w:ascii="Times New Roman" w:hAnsi="Times New Roman" w:cs="Times New Roman"/>
        </w:rPr>
      </w:pPr>
      <w:r>
        <w:rPr>
          <w:rFonts w:ascii="Times New Roman" w:hAnsi="Times New Roman" w:cs="Times New Roman"/>
        </w:rPr>
        <w:t xml:space="preserve">It is the legal right of the estate holders to </w:t>
      </w:r>
      <w:r w:rsidR="002B3299">
        <w:rPr>
          <w:rFonts w:ascii="Times New Roman" w:hAnsi="Times New Roman" w:cs="Times New Roman"/>
        </w:rPr>
        <w:t>initiate a suit against the company</w:t>
      </w:r>
      <w:r>
        <w:rPr>
          <w:rFonts w:ascii="Times New Roman" w:hAnsi="Times New Roman" w:cs="Times New Roman"/>
        </w:rPr>
        <w:t xml:space="preserve">. </w:t>
      </w:r>
      <w:r w:rsidR="002B3299">
        <w:rPr>
          <w:rFonts w:ascii="Times New Roman" w:hAnsi="Times New Roman" w:cs="Times New Roman"/>
        </w:rPr>
        <w:t>Nevertheless, it is</w:t>
      </w:r>
      <w:r>
        <w:rPr>
          <w:rFonts w:ascii="Times New Roman" w:hAnsi="Times New Roman" w:cs="Times New Roman"/>
        </w:rPr>
        <w:t xml:space="preserve"> </w:t>
      </w:r>
      <w:r>
        <w:rPr>
          <w:rFonts w:ascii="Times New Roman" w:hAnsi="Times New Roman" w:cs="Times New Roman"/>
        </w:rPr>
        <w:t xml:space="preserve">sole </w:t>
      </w:r>
      <w:r w:rsidR="002B3299">
        <w:rPr>
          <w:rFonts w:ascii="Times New Roman" w:hAnsi="Times New Roman" w:cs="Times New Roman"/>
        </w:rPr>
        <w:t>mandate</w:t>
      </w:r>
      <w:r>
        <w:rPr>
          <w:rFonts w:ascii="Times New Roman" w:hAnsi="Times New Roman" w:cs="Times New Roman"/>
        </w:rPr>
        <w:t xml:space="preserve"> of </w:t>
      </w:r>
      <w:r>
        <w:rPr>
          <w:rFonts w:ascii="Times New Roman" w:hAnsi="Times New Roman" w:cs="Times New Roman"/>
        </w:rPr>
        <w:t xml:space="preserve">estate holder </w:t>
      </w:r>
      <w:r w:rsidR="002B3299">
        <w:rPr>
          <w:rFonts w:ascii="Times New Roman" w:hAnsi="Times New Roman" w:cs="Times New Roman"/>
        </w:rPr>
        <w:t>in proving being in</w:t>
      </w:r>
      <w:r w:rsidR="004960C0">
        <w:rPr>
          <w:rFonts w:ascii="Times New Roman" w:hAnsi="Times New Roman" w:cs="Times New Roman"/>
        </w:rPr>
        <w:t xml:space="preserve"> charge, for instance, </w:t>
      </w:r>
      <w:r w:rsidR="00802866">
        <w:rPr>
          <w:rFonts w:ascii="Times New Roman" w:hAnsi="Times New Roman" w:cs="Times New Roman"/>
        </w:rPr>
        <w:t>inattention</w:t>
      </w:r>
      <w:r w:rsidR="004960C0">
        <w:rPr>
          <w:rFonts w:ascii="Times New Roman" w:hAnsi="Times New Roman" w:cs="Times New Roman"/>
        </w:rPr>
        <w:t>.</w:t>
      </w:r>
      <w:r w:rsidR="00802866">
        <w:rPr>
          <w:rFonts w:ascii="Times New Roman" w:hAnsi="Times New Roman" w:cs="Times New Roman"/>
        </w:rPr>
        <w:t xml:space="preserve"> Implying the </w:t>
      </w:r>
      <w:r w:rsidR="00D5743E">
        <w:rPr>
          <w:rFonts w:ascii="Times New Roman" w:hAnsi="Times New Roman" w:cs="Times New Roman"/>
        </w:rPr>
        <w:t>perpetrator</w:t>
      </w:r>
      <w:r w:rsidR="00802866">
        <w:rPr>
          <w:rFonts w:ascii="Times New Roman" w:hAnsi="Times New Roman" w:cs="Times New Roman"/>
        </w:rPr>
        <w:t xml:space="preserve"> owed victim care</w:t>
      </w:r>
      <w:r w:rsidR="002B3299">
        <w:rPr>
          <w:rFonts w:ascii="Times New Roman" w:hAnsi="Times New Roman" w:cs="Times New Roman"/>
        </w:rPr>
        <w:t xml:space="preserve"> duty</w:t>
      </w:r>
      <w:r w:rsidR="00802866">
        <w:rPr>
          <w:rFonts w:ascii="Times New Roman" w:hAnsi="Times New Roman" w:cs="Times New Roman"/>
        </w:rPr>
        <w:t xml:space="preserve">, </w:t>
      </w:r>
      <w:r w:rsidR="00D5743E">
        <w:rPr>
          <w:rFonts w:ascii="Times New Roman" w:hAnsi="Times New Roman" w:cs="Times New Roman"/>
        </w:rPr>
        <w:t>perpetrator</w:t>
      </w:r>
      <w:r w:rsidR="00802866">
        <w:rPr>
          <w:rFonts w:ascii="Times New Roman" w:hAnsi="Times New Roman" w:cs="Times New Roman"/>
        </w:rPr>
        <w:t xml:space="preserve"> breached the duty</w:t>
      </w:r>
      <w:r w:rsidR="008220D7">
        <w:rPr>
          <w:rFonts w:ascii="Times New Roman" w:hAnsi="Times New Roman" w:cs="Times New Roman"/>
        </w:rPr>
        <w:t>,</w:t>
      </w:r>
      <w:r w:rsidR="00802866">
        <w:rPr>
          <w:rFonts w:ascii="Times New Roman" w:hAnsi="Times New Roman" w:cs="Times New Roman"/>
        </w:rPr>
        <w:t xml:space="preserve"> thus breach being </w:t>
      </w:r>
      <w:r w:rsidR="00D5743E">
        <w:rPr>
          <w:rFonts w:ascii="Times New Roman" w:hAnsi="Times New Roman" w:cs="Times New Roman"/>
        </w:rPr>
        <w:t>straight</w:t>
      </w:r>
      <w:r w:rsidR="00802866">
        <w:rPr>
          <w:rFonts w:ascii="Times New Roman" w:hAnsi="Times New Roman" w:cs="Times New Roman"/>
        </w:rPr>
        <w:t xml:space="preserve"> resulted in the </w:t>
      </w:r>
      <w:r w:rsidR="00D5743E">
        <w:rPr>
          <w:rFonts w:ascii="Times New Roman" w:hAnsi="Times New Roman" w:cs="Times New Roman"/>
        </w:rPr>
        <w:t>expiry</w:t>
      </w:r>
      <w:r w:rsidR="008220D7">
        <w:rPr>
          <w:rFonts w:ascii="Times New Roman" w:hAnsi="Times New Roman" w:cs="Times New Roman"/>
        </w:rPr>
        <w:t xml:space="preserve"> and the demise </w:t>
      </w:r>
      <w:r w:rsidR="00D5743E">
        <w:rPr>
          <w:rFonts w:ascii="Times New Roman" w:hAnsi="Times New Roman" w:cs="Times New Roman"/>
        </w:rPr>
        <w:t>triggered</w:t>
      </w:r>
      <w:r w:rsidR="008220D7">
        <w:rPr>
          <w:rFonts w:ascii="Times New Roman" w:hAnsi="Times New Roman" w:cs="Times New Roman"/>
        </w:rPr>
        <w:t xml:space="preserve"> the damages the </w:t>
      </w:r>
      <w:r w:rsidR="00D5743E">
        <w:rPr>
          <w:rFonts w:ascii="Times New Roman" w:hAnsi="Times New Roman" w:cs="Times New Roman"/>
        </w:rPr>
        <w:t>complainant</w:t>
      </w:r>
      <w:r w:rsidR="008220D7">
        <w:rPr>
          <w:rFonts w:ascii="Times New Roman" w:hAnsi="Times New Roman" w:cs="Times New Roman"/>
        </w:rPr>
        <w:t xml:space="preserve"> is </w:t>
      </w:r>
      <w:r w:rsidR="00D5743E">
        <w:rPr>
          <w:rFonts w:ascii="Times New Roman" w:hAnsi="Times New Roman" w:cs="Times New Roman"/>
        </w:rPr>
        <w:t>attempting</w:t>
      </w:r>
      <w:r w:rsidR="008220D7">
        <w:rPr>
          <w:rFonts w:ascii="Times New Roman" w:hAnsi="Times New Roman" w:cs="Times New Roman"/>
        </w:rPr>
        <w:t xml:space="preserve"> to recover.</w:t>
      </w:r>
    </w:p>
    <w:p w14:paraId="4DA9B233" w14:textId="2DC76183" w:rsidR="005D2828" w:rsidRDefault="00AC0978" w:rsidP="000446A1">
      <w:pPr>
        <w:spacing w:line="480" w:lineRule="auto"/>
        <w:ind w:firstLine="720"/>
        <w:rPr>
          <w:rFonts w:ascii="Times New Roman" w:hAnsi="Times New Roman" w:cs="Times New Roman"/>
        </w:rPr>
      </w:pPr>
      <w:r>
        <w:rPr>
          <w:rFonts w:ascii="Times New Roman" w:hAnsi="Times New Roman" w:cs="Times New Roman"/>
        </w:rPr>
        <w:t>Suppose the contributory negligence theory is yet to be adop</w:t>
      </w:r>
      <w:r w:rsidR="00441090">
        <w:rPr>
          <w:rFonts w:ascii="Times New Roman" w:hAnsi="Times New Roman" w:cs="Times New Roman"/>
        </w:rPr>
        <w:t>ted by the state, CARDWARE may state the theory</w:t>
      </w:r>
      <w:r w:rsidR="0097447A">
        <w:rPr>
          <w:rFonts w:ascii="Times New Roman" w:hAnsi="Times New Roman" w:cs="Times New Roman"/>
        </w:rPr>
        <w:t xml:space="preserve"> (Prosser, 2017)</w:t>
      </w:r>
      <w:r w:rsidR="00441090">
        <w:rPr>
          <w:rFonts w:ascii="Times New Roman" w:hAnsi="Times New Roman" w:cs="Times New Roman"/>
        </w:rPr>
        <w:t xml:space="preserve">. The move will see the </w:t>
      </w:r>
      <w:r w:rsidR="00C374AB">
        <w:rPr>
          <w:rFonts w:ascii="Times New Roman" w:hAnsi="Times New Roman" w:cs="Times New Roman"/>
        </w:rPr>
        <w:t>indemnities</w:t>
      </w:r>
      <w:r w:rsidR="00441090">
        <w:rPr>
          <w:rFonts w:ascii="Times New Roman" w:hAnsi="Times New Roman" w:cs="Times New Roman"/>
        </w:rPr>
        <w:t xml:space="preserve"> </w:t>
      </w:r>
      <w:r w:rsidR="00C374AB">
        <w:rPr>
          <w:rFonts w:ascii="Times New Roman" w:hAnsi="Times New Roman" w:cs="Times New Roman"/>
        </w:rPr>
        <w:t>dwindle</w:t>
      </w:r>
      <w:r w:rsidR="00441090">
        <w:rPr>
          <w:rFonts w:ascii="Times New Roman" w:hAnsi="Times New Roman" w:cs="Times New Roman"/>
        </w:rPr>
        <w:t xml:space="preserve"> to a </w:t>
      </w:r>
      <w:r w:rsidR="00C374AB">
        <w:rPr>
          <w:rFonts w:ascii="Times New Roman" w:hAnsi="Times New Roman" w:cs="Times New Roman"/>
        </w:rPr>
        <w:t>proportion</w:t>
      </w:r>
      <w:r w:rsidR="00441090">
        <w:rPr>
          <w:rFonts w:ascii="Times New Roman" w:hAnsi="Times New Roman" w:cs="Times New Roman"/>
        </w:rPr>
        <w:t xml:space="preserve"> associated with the </w:t>
      </w:r>
      <w:r w:rsidR="00C374AB">
        <w:rPr>
          <w:rFonts w:ascii="Times New Roman" w:hAnsi="Times New Roman" w:cs="Times New Roman"/>
        </w:rPr>
        <w:t>accountability</w:t>
      </w:r>
      <w:r w:rsidR="00441090">
        <w:rPr>
          <w:rFonts w:ascii="Times New Roman" w:hAnsi="Times New Roman" w:cs="Times New Roman"/>
        </w:rPr>
        <w:t xml:space="preserve"> for the demise. If the </w:t>
      </w:r>
      <w:r w:rsidR="00C374AB">
        <w:rPr>
          <w:rFonts w:ascii="Times New Roman" w:hAnsi="Times New Roman" w:cs="Times New Roman"/>
        </w:rPr>
        <w:t>decedent</w:t>
      </w:r>
      <w:r w:rsidR="00441090">
        <w:rPr>
          <w:rFonts w:ascii="Times New Roman" w:hAnsi="Times New Roman" w:cs="Times New Roman"/>
        </w:rPr>
        <w:t xml:space="preserve"> was deemed </w:t>
      </w:r>
      <w:r w:rsidR="00C374AB">
        <w:rPr>
          <w:rFonts w:ascii="Times New Roman" w:hAnsi="Times New Roman" w:cs="Times New Roman"/>
        </w:rPr>
        <w:t>fifty</w:t>
      </w:r>
      <w:r w:rsidR="00441090">
        <w:rPr>
          <w:rFonts w:ascii="Times New Roman" w:hAnsi="Times New Roman" w:cs="Times New Roman"/>
        </w:rPr>
        <w:t xml:space="preserve"> </w:t>
      </w:r>
      <w:r w:rsidR="00C374AB">
        <w:rPr>
          <w:rFonts w:ascii="Times New Roman" w:hAnsi="Times New Roman" w:cs="Times New Roman"/>
        </w:rPr>
        <w:t>percent</w:t>
      </w:r>
      <w:r w:rsidR="00441090">
        <w:rPr>
          <w:rFonts w:ascii="Times New Roman" w:hAnsi="Times New Roman" w:cs="Times New Roman"/>
        </w:rPr>
        <w:t xml:space="preserve"> at fault</w:t>
      </w:r>
      <w:r w:rsidR="00D54327">
        <w:rPr>
          <w:rFonts w:ascii="Times New Roman" w:hAnsi="Times New Roman" w:cs="Times New Roman"/>
        </w:rPr>
        <w:t xml:space="preserve"> for their </w:t>
      </w:r>
      <w:r w:rsidR="00C374AB">
        <w:rPr>
          <w:rFonts w:ascii="Times New Roman" w:hAnsi="Times New Roman" w:cs="Times New Roman"/>
        </w:rPr>
        <w:t>particular</w:t>
      </w:r>
      <w:r w:rsidR="00D54327">
        <w:rPr>
          <w:rFonts w:ascii="Times New Roman" w:hAnsi="Times New Roman" w:cs="Times New Roman"/>
        </w:rPr>
        <w:t xml:space="preserve"> </w:t>
      </w:r>
      <w:r w:rsidR="00C374AB">
        <w:rPr>
          <w:rFonts w:ascii="Times New Roman" w:hAnsi="Times New Roman" w:cs="Times New Roman"/>
        </w:rPr>
        <w:t>expiry</w:t>
      </w:r>
      <w:r w:rsidR="00D54327">
        <w:rPr>
          <w:rFonts w:ascii="Times New Roman" w:hAnsi="Times New Roman" w:cs="Times New Roman"/>
        </w:rPr>
        <w:t xml:space="preserve">, hence the </w:t>
      </w:r>
      <w:r w:rsidR="00C374AB">
        <w:rPr>
          <w:rFonts w:ascii="Times New Roman" w:hAnsi="Times New Roman" w:cs="Times New Roman"/>
        </w:rPr>
        <w:t>indemnities</w:t>
      </w:r>
      <w:r w:rsidR="00D54327">
        <w:rPr>
          <w:rFonts w:ascii="Times New Roman" w:hAnsi="Times New Roman" w:cs="Times New Roman"/>
        </w:rPr>
        <w:t xml:space="preserve"> </w:t>
      </w:r>
      <w:r w:rsidR="00C374AB">
        <w:rPr>
          <w:rFonts w:ascii="Times New Roman" w:hAnsi="Times New Roman" w:cs="Times New Roman"/>
        </w:rPr>
        <w:t>bestowed</w:t>
      </w:r>
      <w:r w:rsidR="00D54327">
        <w:rPr>
          <w:rFonts w:ascii="Times New Roman" w:hAnsi="Times New Roman" w:cs="Times New Roman"/>
        </w:rPr>
        <w:t xml:space="preserve"> will be </w:t>
      </w:r>
      <w:r w:rsidR="00C374AB">
        <w:rPr>
          <w:rFonts w:ascii="Times New Roman" w:hAnsi="Times New Roman" w:cs="Times New Roman"/>
        </w:rPr>
        <w:t>abridged</w:t>
      </w:r>
      <w:r w:rsidR="00D54327">
        <w:rPr>
          <w:rFonts w:ascii="Times New Roman" w:hAnsi="Times New Roman" w:cs="Times New Roman"/>
        </w:rPr>
        <w:t xml:space="preserve"> by a similar </w:t>
      </w:r>
      <w:r w:rsidR="00C374AB">
        <w:rPr>
          <w:rFonts w:ascii="Times New Roman" w:hAnsi="Times New Roman" w:cs="Times New Roman"/>
        </w:rPr>
        <w:t>proportion</w:t>
      </w:r>
      <w:r w:rsidR="00D54327">
        <w:rPr>
          <w:rFonts w:ascii="Times New Roman" w:hAnsi="Times New Roman" w:cs="Times New Roman"/>
        </w:rPr>
        <w:t>.</w:t>
      </w:r>
    </w:p>
    <w:p w14:paraId="3DA4BABE" w14:textId="77777777" w:rsidR="001335DB" w:rsidRDefault="001335DB">
      <w:pPr>
        <w:spacing w:after="160" w:line="259" w:lineRule="auto"/>
        <w:rPr>
          <w:rFonts w:ascii="Times New Roman" w:hAnsi="Times New Roman" w:cs="Times New Roman"/>
        </w:rPr>
      </w:pPr>
      <w:r>
        <w:rPr>
          <w:rFonts w:ascii="Times New Roman" w:hAnsi="Times New Roman" w:cs="Times New Roman"/>
        </w:rPr>
        <w:br w:type="page"/>
      </w:r>
    </w:p>
    <w:p w14:paraId="07D8E6F7" w14:textId="0EDC89F2" w:rsidR="00F867F0" w:rsidRDefault="00AC0978" w:rsidP="005D2828">
      <w:pPr>
        <w:spacing w:line="480" w:lineRule="auto"/>
        <w:jc w:val="center"/>
        <w:rPr>
          <w:rFonts w:ascii="Times New Roman" w:hAnsi="Times New Roman" w:cs="Times New Roman"/>
        </w:rPr>
      </w:pPr>
      <w:bookmarkStart w:id="1" w:name="_GoBack"/>
      <w:bookmarkEnd w:id="1"/>
      <w:r w:rsidRPr="00F867F0">
        <w:rPr>
          <w:rFonts w:ascii="Times New Roman" w:hAnsi="Times New Roman" w:cs="Times New Roman"/>
        </w:rPr>
        <w:lastRenderedPageBreak/>
        <w:t>References</w:t>
      </w:r>
    </w:p>
    <w:p w14:paraId="2C157EC4" w14:textId="77777777" w:rsidR="005D2828" w:rsidRDefault="00AC0978" w:rsidP="005D2828">
      <w:pPr>
        <w:spacing w:line="480" w:lineRule="auto"/>
        <w:ind w:left="720" w:hanging="720"/>
        <w:rPr>
          <w:rFonts w:ascii="Times New Roman" w:hAnsi="Times New Roman" w:cs="Times New Roman"/>
        </w:rPr>
      </w:pPr>
      <w:r>
        <w:rPr>
          <w:rFonts w:ascii="Times New Roman" w:hAnsi="Times New Roman" w:cs="Times New Roman"/>
        </w:rPr>
        <w:t xml:space="preserve">Felstiner, A. (2016). Working the crowd: employment and labor law in the crowdsourcing industry. </w:t>
      </w:r>
      <w:r w:rsidRPr="002D4F2A">
        <w:rPr>
          <w:rFonts w:ascii="Times New Roman" w:hAnsi="Times New Roman" w:cs="Times New Roman"/>
          <w:i/>
        </w:rPr>
        <w:t>Berke</w:t>
      </w:r>
      <w:r w:rsidRPr="002D4F2A">
        <w:rPr>
          <w:rFonts w:ascii="Times New Roman" w:hAnsi="Times New Roman" w:cs="Times New Roman"/>
          <w:i/>
        </w:rPr>
        <w:t xml:space="preserve">ley J. Emp. &amp; Lab. L., </w:t>
      </w:r>
      <w:r>
        <w:rPr>
          <w:rFonts w:ascii="Times New Roman" w:hAnsi="Times New Roman" w:cs="Times New Roman"/>
        </w:rPr>
        <w:t>32, 143.</w:t>
      </w:r>
    </w:p>
    <w:p w14:paraId="4FACF587" w14:textId="77777777" w:rsidR="005D2828" w:rsidRDefault="00AC0978" w:rsidP="005D2828">
      <w:pPr>
        <w:spacing w:line="480" w:lineRule="auto"/>
        <w:ind w:left="720" w:hanging="720"/>
        <w:rPr>
          <w:rFonts w:ascii="Times New Roman" w:hAnsi="Times New Roman" w:cs="Times New Roman"/>
        </w:rPr>
      </w:pPr>
      <w:r>
        <w:rPr>
          <w:rFonts w:ascii="Times New Roman" w:hAnsi="Times New Roman" w:cs="Times New Roman"/>
        </w:rPr>
        <w:t xml:space="preserve">James Jr, F. (2015). Scope of Duty in Negligence Cases. </w:t>
      </w:r>
      <w:r w:rsidRPr="002D4F2A">
        <w:rPr>
          <w:rFonts w:ascii="Times New Roman" w:hAnsi="Times New Roman" w:cs="Times New Roman"/>
          <w:i/>
        </w:rPr>
        <w:t xml:space="preserve">Nw. UL Rev., </w:t>
      </w:r>
      <w:r>
        <w:rPr>
          <w:rFonts w:ascii="Times New Roman" w:hAnsi="Times New Roman" w:cs="Times New Roman"/>
        </w:rPr>
        <w:t>47, 778.</w:t>
      </w:r>
    </w:p>
    <w:p w14:paraId="39540B18" w14:textId="77777777" w:rsidR="005D2828" w:rsidRDefault="00AC0978" w:rsidP="005D2828">
      <w:pPr>
        <w:spacing w:line="480" w:lineRule="auto"/>
        <w:ind w:left="720" w:hanging="720"/>
        <w:rPr>
          <w:rFonts w:ascii="Times New Roman" w:hAnsi="Times New Roman" w:cs="Times New Roman"/>
        </w:rPr>
      </w:pPr>
      <w:r>
        <w:rPr>
          <w:rFonts w:ascii="Times New Roman" w:hAnsi="Times New Roman" w:cs="Times New Roman"/>
        </w:rPr>
        <w:t xml:space="preserve">Prosser, W. L. 2017). Contributory Negligence as Defense to Violation of Statute. </w:t>
      </w:r>
      <w:r w:rsidRPr="002D4F2A">
        <w:rPr>
          <w:rFonts w:ascii="Times New Roman" w:hAnsi="Times New Roman" w:cs="Times New Roman"/>
          <w:i/>
        </w:rPr>
        <w:t xml:space="preserve">Minn. L. Rev., </w:t>
      </w:r>
      <w:r>
        <w:rPr>
          <w:rFonts w:ascii="Times New Roman" w:hAnsi="Times New Roman" w:cs="Times New Roman"/>
        </w:rPr>
        <w:t>32, 105.</w:t>
      </w:r>
    </w:p>
    <w:p w14:paraId="683A6365" w14:textId="77777777" w:rsidR="005D2828" w:rsidRDefault="00AC0978" w:rsidP="005D2828">
      <w:pPr>
        <w:spacing w:line="480" w:lineRule="auto"/>
        <w:ind w:left="720" w:hanging="720"/>
        <w:rPr>
          <w:rFonts w:ascii="Times New Roman" w:hAnsi="Times New Roman" w:cs="Times New Roman"/>
        </w:rPr>
      </w:pPr>
      <w:r>
        <w:rPr>
          <w:rFonts w:ascii="Times New Roman" w:hAnsi="Times New Roman" w:cs="Times New Roman"/>
        </w:rPr>
        <w:t xml:space="preserve">Russell, J. S. (2016). Trial by slogan: Natural law and lex iniusta non est lex. </w:t>
      </w:r>
      <w:r w:rsidRPr="002D4F2A">
        <w:rPr>
          <w:rFonts w:ascii="Times New Roman" w:hAnsi="Times New Roman" w:cs="Times New Roman"/>
          <w:i/>
        </w:rPr>
        <w:t xml:space="preserve">Law and Philosophy, </w:t>
      </w:r>
      <w:r>
        <w:rPr>
          <w:rFonts w:ascii="Times New Roman" w:hAnsi="Times New Roman" w:cs="Times New Roman"/>
        </w:rPr>
        <w:t>19(4), 433-449.</w:t>
      </w:r>
    </w:p>
    <w:p w14:paraId="54722D77" w14:textId="77777777" w:rsidR="002D4F2A" w:rsidRPr="00F867F0" w:rsidRDefault="002D4F2A" w:rsidP="005D2828">
      <w:pPr>
        <w:spacing w:line="480" w:lineRule="auto"/>
        <w:rPr>
          <w:rFonts w:ascii="Times New Roman" w:hAnsi="Times New Roman" w:cs="Times New Roman"/>
        </w:rPr>
      </w:pPr>
    </w:p>
    <w:sectPr w:rsidR="002D4F2A" w:rsidRPr="00F867F0" w:rsidSect="005A4D0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322EE" w14:textId="77777777" w:rsidR="00AC0978" w:rsidRDefault="00AC0978">
      <w:r>
        <w:separator/>
      </w:r>
    </w:p>
  </w:endnote>
  <w:endnote w:type="continuationSeparator" w:id="0">
    <w:p w14:paraId="3CC7517B" w14:textId="77777777" w:rsidR="00AC0978" w:rsidRDefault="00AC09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6B4C73" w14:textId="77777777" w:rsidR="00AC0978" w:rsidRDefault="00AC0978">
      <w:r>
        <w:separator/>
      </w:r>
    </w:p>
  </w:footnote>
  <w:footnote w:type="continuationSeparator" w:id="0">
    <w:p w14:paraId="32288DF0" w14:textId="77777777" w:rsidR="00AC0978" w:rsidRDefault="00AC09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458644920"/>
      <w:docPartObj>
        <w:docPartGallery w:val="Page Numbers (Top of Page)"/>
        <w:docPartUnique/>
      </w:docPartObj>
    </w:sdtPr>
    <w:sdtEndPr>
      <w:rPr>
        <w:noProof/>
      </w:rPr>
    </w:sdtEndPr>
    <w:sdtContent>
      <w:p w14:paraId="34D32F44" w14:textId="1467A60E" w:rsidR="005A4D00" w:rsidRPr="005D2828" w:rsidRDefault="00AC0978" w:rsidP="005D2828">
        <w:pPr>
          <w:shd w:val="clear" w:color="auto" w:fill="FFFFFF"/>
          <w:spacing w:line="480" w:lineRule="auto"/>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AGENCY AND EMPLOYMENT</w:t>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3E1306">
          <w:rPr>
            <w:rFonts w:ascii="Times New Roman" w:hAnsi="Times New Roman" w:cs="Times New Roman"/>
            <w:spacing w:val="3"/>
            <w:bdr w:val="none" w:sz="0" w:space="0" w:color="auto" w:frame="1"/>
          </w:rPr>
          <w:tab/>
        </w:r>
        <w:r w:rsidR="005D2828">
          <w:rPr>
            <w:rFonts w:ascii="Times New Roman" w:hAnsi="Times New Roman" w:cs="Times New Roman"/>
            <w:spacing w:val="3"/>
            <w:bdr w:val="none" w:sz="0" w:space="0" w:color="auto" w:frame="1"/>
          </w:rPr>
          <w:t xml:space="preserve">         </w:t>
        </w:r>
        <w:r w:rsidR="003E1306" w:rsidRPr="000F4CDC">
          <w:rPr>
            <w:rFonts w:ascii="Times New Roman" w:hAnsi="Times New Roman" w:cs="Times New Roman"/>
          </w:rPr>
          <w:fldChar w:fldCharType="begin"/>
        </w:r>
        <w:r w:rsidR="003E1306" w:rsidRPr="000F4CDC">
          <w:rPr>
            <w:rFonts w:ascii="Times New Roman" w:hAnsi="Times New Roman" w:cs="Times New Roman"/>
          </w:rPr>
          <w:instrText xml:space="preserve"> PAGE   \* MERGEFORMAT </w:instrText>
        </w:r>
        <w:r w:rsidR="003E1306" w:rsidRPr="000F4CDC">
          <w:rPr>
            <w:rFonts w:ascii="Times New Roman" w:hAnsi="Times New Roman" w:cs="Times New Roman"/>
          </w:rPr>
          <w:fldChar w:fldCharType="separate"/>
        </w:r>
        <w:r w:rsidR="001335DB">
          <w:rPr>
            <w:rFonts w:ascii="Times New Roman" w:hAnsi="Times New Roman" w:cs="Times New Roman"/>
            <w:noProof/>
          </w:rPr>
          <w:t>5</w:t>
        </w:r>
        <w:r w:rsidR="003E1306"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50AAA43F" w14:textId="44F29031" w:rsidR="005A4D00" w:rsidRPr="00F62C13" w:rsidRDefault="00AC0978" w:rsidP="00F62C13">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C816C7">
          <w:rPr>
            <w:rFonts w:ascii="Times New Roman" w:hAnsi="Times New Roman" w:cs="Times New Roman"/>
            <w:spacing w:val="3"/>
            <w:bdr w:val="none" w:sz="0" w:space="0" w:color="auto" w:frame="1"/>
          </w:rPr>
          <w:t>AGENCY AND EMPLOYMENT</w:t>
        </w:r>
        <w:r w:rsidR="00F62C13">
          <w:rPr>
            <w:rFonts w:ascii="Times New Roman" w:hAnsi="Times New Roman" w:cs="Times New Roman"/>
          </w:rPr>
          <w:tab/>
        </w:r>
        <w:r w:rsidR="00F62C13">
          <w:rPr>
            <w:rFonts w:ascii="Times New Roman" w:hAnsi="Times New Roman" w:cs="Times New Roman"/>
          </w:rPr>
          <w:tab/>
        </w:r>
        <w:r w:rsidR="00F62C13">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2B3299">
          <w:rPr>
            <w:rFonts w:ascii="Times New Roman" w:hAnsi="Times New Roman" w:cs="Times New Roman"/>
            <w:noProof/>
          </w:rPr>
          <w:t>1</w:t>
        </w:r>
        <w:r w:rsidRPr="000F4CDC">
          <w:rPr>
            <w:rFonts w:ascii="Times New Roman" w:hAnsi="Times New Roman" w:cs="Times New Roman"/>
            <w:noProof/>
          </w:rPr>
          <w:fldChar w:fldCharType="end"/>
        </w:r>
      </w:p>
    </w:sdtContent>
  </w:sdt>
  <w:p w14:paraId="3D6BF1D5" w14:textId="77777777" w:rsidR="005A4D00" w:rsidRPr="000F4CDC" w:rsidRDefault="005A4D00">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2C6B8E"/>
    <w:multiLevelType w:val="hybridMultilevel"/>
    <w:tmpl w:val="E144914C"/>
    <w:lvl w:ilvl="0" w:tplc="3F08919A">
      <w:start w:val="1"/>
      <w:numFmt w:val="upperRoman"/>
      <w:lvlText w:val="%1."/>
      <w:lvlJc w:val="right"/>
      <w:pPr>
        <w:ind w:left="720" w:hanging="360"/>
      </w:pPr>
    </w:lvl>
    <w:lvl w:ilvl="1" w:tplc="45C02D8A" w:tentative="1">
      <w:start w:val="1"/>
      <w:numFmt w:val="lowerLetter"/>
      <w:lvlText w:val="%2."/>
      <w:lvlJc w:val="left"/>
      <w:pPr>
        <w:ind w:left="1440" w:hanging="360"/>
      </w:pPr>
    </w:lvl>
    <w:lvl w:ilvl="2" w:tplc="6966CEB8" w:tentative="1">
      <w:start w:val="1"/>
      <w:numFmt w:val="lowerRoman"/>
      <w:lvlText w:val="%3."/>
      <w:lvlJc w:val="right"/>
      <w:pPr>
        <w:ind w:left="2160" w:hanging="180"/>
      </w:pPr>
    </w:lvl>
    <w:lvl w:ilvl="3" w:tplc="23920088" w:tentative="1">
      <w:start w:val="1"/>
      <w:numFmt w:val="decimal"/>
      <w:lvlText w:val="%4."/>
      <w:lvlJc w:val="left"/>
      <w:pPr>
        <w:ind w:left="2880" w:hanging="360"/>
      </w:pPr>
    </w:lvl>
    <w:lvl w:ilvl="4" w:tplc="D94E2BAA" w:tentative="1">
      <w:start w:val="1"/>
      <w:numFmt w:val="lowerLetter"/>
      <w:lvlText w:val="%5."/>
      <w:lvlJc w:val="left"/>
      <w:pPr>
        <w:ind w:left="3600" w:hanging="360"/>
      </w:pPr>
    </w:lvl>
    <w:lvl w:ilvl="5" w:tplc="6C101854" w:tentative="1">
      <w:start w:val="1"/>
      <w:numFmt w:val="lowerRoman"/>
      <w:lvlText w:val="%6."/>
      <w:lvlJc w:val="right"/>
      <w:pPr>
        <w:ind w:left="4320" w:hanging="180"/>
      </w:pPr>
    </w:lvl>
    <w:lvl w:ilvl="6" w:tplc="B5F64B1A" w:tentative="1">
      <w:start w:val="1"/>
      <w:numFmt w:val="decimal"/>
      <w:lvlText w:val="%7."/>
      <w:lvlJc w:val="left"/>
      <w:pPr>
        <w:ind w:left="5040" w:hanging="360"/>
      </w:pPr>
    </w:lvl>
    <w:lvl w:ilvl="7" w:tplc="85546D22" w:tentative="1">
      <w:start w:val="1"/>
      <w:numFmt w:val="lowerLetter"/>
      <w:lvlText w:val="%8."/>
      <w:lvlJc w:val="left"/>
      <w:pPr>
        <w:ind w:left="5760" w:hanging="360"/>
      </w:pPr>
    </w:lvl>
    <w:lvl w:ilvl="8" w:tplc="35FC8A8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C13"/>
    <w:rsid w:val="00007B3C"/>
    <w:rsid w:val="00033C41"/>
    <w:rsid w:val="000446A1"/>
    <w:rsid w:val="000500A7"/>
    <w:rsid w:val="000A4BE4"/>
    <w:rsid w:val="000D22BD"/>
    <w:rsid w:val="000D7146"/>
    <w:rsid w:val="000F4CDC"/>
    <w:rsid w:val="00115A1B"/>
    <w:rsid w:val="00126EB4"/>
    <w:rsid w:val="001335DB"/>
    <w:rsid w:val="001A46C1"/>
    <w:rsid w:val="00202AF8"/>
    <w:rsid w:val="0023639C"/>
    <w:rsid w:val="00261227"/>
    <w:rsid w:val="0026320D"/>
    <w:rsid w:val="002A2FEC"/>
    <w:rsid w:val="002A4DD8"/>
    <w:rsid w:val="002B3299"/>
    <w:rsid w:val="002C3A50"/>
    <w:rsid w:val="002C6805"/>
    <w:rsid w:val="002D4F2A"/>
    <w:rsid w:val="003120B7"/>
    <w:rsid w:val="003C39DC"/>
    <w:rsid w:val="003E1306"/>
    <w:rsid w:val="003F5E66"/>
    <w:rsid w:val="00441090"/>
    <w:rsid w:val="00472AB4"/>
    <w:rsid w:val="004960C0"/>
    <w:rsid w:val="004F4298"/>
    <w:rsid w:val="005149C2"/>
    <w:rsid w:val="005518DF"/>
    <w:rsid w:val="00584F36"/>
    <w:rsid w:val="005A4D00"/>
    <w:rsid w:val="005C1305"/>
    <w:rsid w:val="005D2828"/>
    <w:rsid w:val="00625553"/>
    <w:rsid w:val="00636737"/>
    <w:rsid w:val="00656806"/>
    <w:rsid w:val="006F2844"/>
    <w:rsid w:val="00711D4A"/>
    <w:rsid w:val="00756507"/>
    <w:rsid w:val="00770607"/>
    <w:rsid w:val="00802866"/>
    <w:rsid w:val="008220D7"/>
    <w:rsid w:val="008B7248"/>
    <w:rsid w:val="008F7AD4"/>
    <w:rsid w:val="009421F9"/>
    <w:rsid w:val="0097447A"/>
    <w:rsid w:val="009B332D"/>
    <w:rsid w:val="009C44FD"/>
    <w:rsid w:val="009D6EBB"/>
    <w:rsid w:val="009F253B"/>
    <w:rsid w:val="00A810E7"/>
    <w:rsid w:val="00A91F7D"/>
    <w:rsid w:val="00AC0978"/>
    <w:rsid w:val="00B0137A"/>
    <w:rsid w:val="00B600E6"/>
    <w:rsid w:val="00B94DC8"/>
    <w:rsid w:val="00BB1F3B"/>
    <w:rsid w:val="00BE0430"/>
    <w:rsid w:val="00C22BEC"/>
    <w:rsid w:val="00C374AB"/>
    <w:rsid w:val="00C816C7"/>
    <w:rsid w:val="00CA5834"/>
    <w:rsid w:val="00CA70AC"/>
    <w:rsid w:val="00CB1E5E"/>
    <w:rsid w:val="00CC7D1F"/>
    <w:rsid w:val="00D542CE"/>
    <w:rsid w:val="00D54327"/>
    <w:rsid w:val="00D5743E"/>
    <w:rsid w:val="00DA5254"/>
    <w:rsid w:val="00DB09A0"/>
    <w:rsid w:val="00E02FB5"/>
    <w:rsid w:val="00E05C5C"/>
    <w:rsid w:val="00E201CC"/>
    <w:rsid w:val="00E5155B"/>
    <w:rsid w:val="00E824F1"/>
    <w:rsid w:val="00E86444"/>
    <w:rsid w:val="00E879B5"/>
    <w:rsid w:val="00E975A9"/>
    <w:rsid w:val="00EB75A7"/>
    <w:rsid w:val="00F56E5D"/>
    <w:rsid w:val="00F574D4"/>
    <w:rsid w:val="00F62C13"/>
    <w:rsid w:val="00F8195B"/>
    <w:rsid w:val="00F84DFB"/>
    <w:rsid w:val="00F867F0"/>
    <w:rsid w:val="00FA05B5"/>
    <w:rsid w:val="00FD6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C1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C13"/>
    <w:pPr>
      <w:tabs>
        <w:tab w:val="center" w:pos="4680"/>
        <w:tab w:val="right" w:pos="9360"/>
      </w:tabs>
    </w:pPr>
  </w:style>
  <w:style w:type="character" w:customStyle="1" w:styleId="HeaderChar">
    <w:name w:val="Header Char"/>
    <w:basedOn w:val="DefaultParagraphFont"/>
    <w:link w:val="Header"/>
    <w:uiPriority w:val="99"/>
    <w:rsid w:val="00F62C13"/>
    <w:rPr>
      <w:rFonts w:eastAsiaTheme="minorEastAsia"/>
      <w:sz w:val="24"/>
      <w:szCs w:val="24"/>
    </w:rPr>
  </w:style>
  <w:style w:type="paragraph" w:styleId="Bibliography">
    <w:name w:val="Bibliography"/>
    <w:basedOn w:val="Normal"/>
    <w:next w:val="Normal"/>
    <w:uiPriority w:val="37"/>
    <w:unhideWhenUsed/>
    <w:rsid w:val="00F62C13"/>
  </w:style>
  <w:style w:type="paragraph" w:styleId="Footer">
    <w:name w:val="footer"/>
    <w:basedOn w:val="Normal"/>
    <w:link w:val="FooterChar"/>
    <w:uiPriority w:val="99"/>
    <w:unhideWhenUsed/>
    <w:rsid w:val="00F62C13"/>
    <w:pPr>
      <w:tabs>
        <w:tab w:val="center" w:pos="4680"/>
        <w:tab w:val="right" w:pos="9360"/>
      </w:tabs>
    </w:pPr>
  </w:style>
  <w:style w:type="character" w:customStyle="1" w:styleId="FooterChar">
    <w:name w:val="Footer Char"/>
    <w:basedOn w:val="DefaultParagraphFont"/>
    <w:link w:val="Footer"/>
    <w:uiPriority w:val="99"/>
    <w:rsid w:val="00F62C13"/>
    <w:rPr>
      <w:rFonts w:eastAsiaTheme="minorEastAsia"/>
      <w:sz w:val="24"/>
      <w:szCs w:val="24"/>
    </w:rPr>
  </w:style>
  <w:style w:type="paragraph" w:styleId="ListParagraph">
    <w:name w:val="List Paragraph"/>
    <w:basedOn w:val="Normal"/>
    <w:uiPriority w:val="34"/>
    <w:qFormat/>
    <w:rsid w:val="00CA70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C13"/>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C13"/>
    <w:pPr>
      <w:tabs>
        <w:tab w:val="center" w:pos="4680"/>
        <w:tab w:val="right" w:pos="9360"/>
      </w:tabs>
    </w:pPr>
  </w:style>
  <w:style w:type="character" w:customStyle="1" w:styleId="HeaderChar">
    <w:name w:val="Header Char"/>
    <w:basedOn w:val="DefaultParagraphFont"/>
    <w:link w:val="Header"/>
    <w:uiPriority w:val="99"/>
    <w:rsid w:val="00F62C13"/>
    <w:rPr>
      <w:rFonts w:eastAsiaTheme="minorEastAsia"/>
      <w:sz w:val="24"/>
      <w:szCs w:val="24"/>
    </w:rPr>
  </w:style>
  <w:style w:type="paragraph" w:styleId="Bibliography">
    <w:name w:val="Bibliography"/>
    <w:basedOn w:val="Normal"/>
    <w:next w:val="Normal"/>
    <w:uiPriority w:val="37"/>
    <w:unhideWhenUsed/>
    <w:rsid w:val="00F62C13"/>
  </w:style>
  <w:style w:type="paragraph" w:styleId="Footer">
    <w:name w:val="footer"/>
    <w:basedOn w:val="Normal"/>
    <w:link w:val="FooterChar"/>
    <w:uiPriority w:val="99"/>
    <w:unhideWhenUsed/>
    <w:rsid w:val="00F62C13"/>
    <w:pPr>
      <w:tabs>
        <w:tab w:val="center" w:pos="4680"/>
        <w:tab w:val="right" w:pos="9360"/>
      </w:tabs>
    </w:pPr>
  </w:style>
  <w:style w:type="character" w:customStyle="1" w:styleId="FooterChar">
    <w:name w:val="Footer Char"/>
    <w:basedOn w:val="DefaultParagraphFont"/>
    <w:link w:val="Footer"/>
    <w:uiPriority w:val="99"/>
    <w:rsid w:val="00F62C13"/>
    <w:rPr>
      <w:rFonts w:eastAsiaTheme="minorEastAsia"/>
      <w:sz w:val="24"/>
      <w:szCs w:val="24"/>
    </w:rPr>
  </w:style>
  <w:style w:type="paragraph" w:styleId="ListParagraph">
    <w:name w:val="List Paragraph"/>
    <w:basedOn w:val="Normal"/>
    <w:uiPriority w:val="34"/>
    <w:qFormat/>
    <w:rsid w:val="00CA7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Pat55</b:Tag>
    <b:SourceType>Book</b:SourceType>
    <b:Guid>{05F173B5-B240-416C-8301-0AC803A3D452}</b:Guid>
    <b:Author>
      <b:Author>
        <b:NameList>
          <b:Person>
            <b:Last>Highsmith</b:Last>
            <b:First>Patricia</b:First>
          </b:Person>
        </b:NameList>
      </b:Author>
    </b:Author>
    <b:Title>The Talented Mr. Ripley</b:Title>
    <b:Year>1955</b:Year>
    <b:City>New York</b:City>
    <b:Publisher>Coward-McCann Inc.</b:Publisher>
    <b:RefOrder>1</b:RefOrder>
  </b:Source>
  <b:Source>
    <b:Tag>Jam92</b:Tag>
    <b:SourceType>Book</b:SourceType>
    <b:Guid>{696DB42E-733A-459F-94AD-63C905737D9C}</b:Guid>
    <b:Title>double indemnity</b:Title>
    <b:Year>1992</b:Year>
    <b:City>New York</b:City>
    <b:Publisher>Vintage</b:Publisher>
    <b:Author>
      <b:Author>
        <b:NameList>
          <b:Person>
            <b:Last>Cain</b:Last>
            <b:First>James</b:First>
          </b:Person>
        </b:NameList>
      </b:Author>
    </b:Author>
    <b:RefOrder>2</b:RefOrder>
  </b:Source>
  <b:Source>
    <b:Tag>Oli19</b:Tag>
    <b:SourceType>InternetSite</b:SourceType>
    <b:Guid>{303A9DE7-5D2A-40A6-91F4-09D7698462CB}</b:Guid>
    <b:Title>The Birth of A 'New Negro'</b:Title>
    <b:Year>2019</b:Year>
    <b:Author>
      <b:Author>
        <b:NameList>
          <b:Person>
            <b:Last>Devarajan</b:Last>
            <b:First>Oliver</b:First>
            <b:Middle>Brode &amp; Kumari</b:Middle>
          </b:Person>
        </b:NameList>
      </b:Author>
    </b:Author>
    <b:InternetSiteTitle>CODE SWITH</b:InternetSiteTitle>
    <b:Month>December</b:Month>
    <b:Day>25</b:Day>
    <b:URL>www.npr.org/transcripts/790381948</b:URL>
    <b:RefOrder>3</b:RefOrder>
  </b:Source>
  <b:Source>
    <b:Tag>Loc</b:Tag>
    <b:SourceType>BookSection</b:SourceType>
    <b:Guid>{58EE98EE-5B5D-4B17-B567-8B8DEB5F8B4D}</b:Guid>
    <b:Title>The Legacy of the Ancestral Arts</b:Title>
    <b:Pages>193</b:Pages>
    <b:Author>
      <b:Author>
        <b:NameList>
          <b:Person>
            <b:Last>Locke</b:Last>
            <b:First>Alain</b:First>
          </b:Person>
        </b:NameList>
      </b:Author>
      <b:BookAuthor>
        <b:NameList>
          <b:Person>
            <b:Last>Molesworth</b:Last>
          </b:Person>
        </b:NameList>
      </b:BookAuthor>
    </b:Author>
    <b:RefOrder>4</b:RefOrder>
  </b:Source>
</b:Sources>
</file>

<file path=customXml/itemProps1.xml><?xml version="1.0" encoding="utf-8"?>
<ds:datastoreItem xmlns:ds="http://schemas.openxmlformats.org/officeDocument/2006/customXml" ds:itemID="{DC58DF15-6D8F-4515-8B9E-C270D4786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66</cp:revision>
  <dcterms:created xsi:type="dcterms:W3CDTF">2020-03-13T11:04:00Z</dcterms:created>
  <dcterms:modified xsi:type="dcterms:W3CDTF">2020-03-13T16:22:00Z</dcterms:modified>
</cp:coreProperties>
</file>